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1F5" w:rsidRPr="00CF11F5" w:rsidRDefault="00CF11F5" w:rsidP="00CF11F5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333366"/>
          <w:kern w:val="36"/>
          <w:sz w:val="26"/>
          <w:szCs w:val="26"/>
          <w:lang w:eastAsia="ru-RU"/>
        </w:rPr>
      </w:pPr>
      <w:r w:rsidRPr="00CF11F5">
        <w:rPr>
          <w:rFonts w:ascii="Verdana" w:eastAsia="Times New Roman" w:hAnsi="Verdana" w:cs="Times New Roman"/>
          <w:b/>
          <w:bCs/>
          <w:color w:val="333366"/>
          <w:kern w:val="36"/>
          <w:sz w:val="26"/>
          <w:szCs w:val="26"/>
          <w:lang w:eastAsia="ru-RU"/>
        </w:rPr>
        <w:t>Информация «Состояние и развитие конкурентной среды на рынках товаров и услуг в Комаричском муниципальном районе»</w:t>
      </w:r>
    </w:p>
    <w:p w:rsidR="00CF11F5" w:rsidRPr="00CF11F5" w:rsidRDefault="00CF11F5" w:rsidP="00CF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ahoma"/>
          <w:b/>
          <w:bCs/>
          <w:color w:val="333366"/>
          <w:kern w:val="36"/>
          <w:sz w:val="26"/>
          <w:szCs w:val="26"/>
          <w:lang w:eastAsia="ru-RU"/>
        </w:rPr>
      </w:pPr>
      <w:r w:rsidRPr="00CF11F5">
        <w:rPr>
          <w:rFonts w:ascii="Verdana" w:eastAsia="Times New Roman" w:hAnsi="Verdana" w:cs="Tahoma"/>
          <w:b/>
          <w:bCs/>
          <w:color w:val="333366"/>
          <w:kern w:val="36"/>
          <w:sz w:val="26"/>
          <w:szCs w:val="26"/>
          <w:lang w:eastAsia="ru-RU"/>
        </w:rPr>
        <w:t>Введение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Доклад «Состояние  и развитие конкурентной среды на рынках товаров и услуг Комаричского муниципального района» подготовлен во исполнение Стандарта развития конкуренции в субъектах Российской Федерации,  утвержденного распоряжением Правительства Российской  Федерации  от 05 сентября  2015 г. № 1738-р.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Доклад является документом, формируемым в целях обеспечения  органов местного самоуправления, юридических лиц, индивидуальных предпринимателей и граждан аналитической информацией о состоянии конкуренции в Комаричском муниципальном районе.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Целью настоящего доклада является формирование прозрачной системы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услуг, субъектов предпринимательской деятельности.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К основным задачам по развитию конкуренции в Комаричском муниципальном районе относятся: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- создание благоприятных организационно-правовых и экономических условий для устойчивого развития конкуренции в Комаричском муниципальном районе;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-содействие развитию конкуренции в рамках внедрения Стандарта развития конкуренции на территории Комаричского муниципального района;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- снижение или устранение правовых, административных, финансовых  барьеров для хозяйствующих субъектов;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- повышение уровня информационной открытости деятельности органов местного самоуправления Комаричского муниципального района.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В докладе представлены результаты мониторинга состояния конкуренции в Комаричском муниципальном районе.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Разработка доклада была осуществлена уполномоченным органом в сфере содействия развитию конкуренции в Комаричском муниципальном районе. В докладе приведены основные итоги проводимой в районе  конкурентной политики, представлены результаты исследования состояния конкуренции на  социально значимых  товарных рынках.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ahoma"/>
          <w:b/>
          <w:bCs/>
          <w:color w:val="333366"/>
          <w:kern w:val="36"/>
          <w:sz w:val="26"/>
          <w:szCs w:val="26"/>
          <w:lang w:eastAsia="ru-RU"/>
        </w:rPr>
      </w:pPr>
      <w:r w:rsidRPr="00CF11F5">
        <w:rPr>
          <w:rFonts w:ascii="Verdana" w:eastAsia="Times New Roman" w:hAnsi="Verdana" w:cs="Tahoma"/>
          <w:b/>
          <w:bCs/>
          <w:i/>
          <w:iCs/>
          <w:color w:val="333366"/>
          <w:kern w:val="36"/>
          <w:sz w:val="26"/>
          <w:szCs w:val="26"/>
          <w:lang w:eastAsia="ru-RU"/>
        </w:rPr>
        <w:t>I. Состояние конкурентной среды в Комаричском муниципальном районе.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Во исполнение требований Стандарта развития конкуренции по проведению мониторинга в 2016 году в Комаричском муниципальном районе проведено исследование «Состояние конкурентной среды на рынках товаров и услуг». Основным инструментом исследования стало проведение опросов субъектов предпринимательской деятельности и потребителей товаров и услуг Комаричского муниципального района.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Целью данного исследования являлось изучение: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lastRenderedPageBreak/>
        <w:t>- состояния и развития конкурентной среды на рынках товаров и услуг Комаричского муниципального района;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- выявление ключевых факторов, влияющих на удовлетворенность субъектов предпринимательской деятельности условиями ведения бизнеса;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- анализ текущего состояния, динамики и оценки перспектив развития малого и среднего предпринимательства в Комаричском муниципальном районе, а также оценка эффективности мер государственной политики, деятельности органов местного самоуправления Комаричского муниципального района в сфере развития конкурентной политики и формирования благоприятного предпринимательского климата.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Основные  задачи: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           - выявление проблем, основных препятствий для развития бизнеса;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           - оценка бизнесом существующего состояния конкуренции в регионе;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            - изучение удовлетворённости населения качеством товаров и услуг, уровнем цен.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В 2016 году методом анкетирования проведены: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- опрос представителей малого и среднего предпринимательства Комаричского муниципального района;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- опрос населения (потребителей) о степени удовлетворенности   качеством товаров и услуг на  социально значимых рынках.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На официальном сайте администрации Комаричского муниципального района было размещено уведомление о проведении опроса.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Результаты мониторинга состояния и развития конкуренции на рынках и товаров и услуг Комаричского муниципального района по итогам 2016 года выглядят следующим образом.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В опросе предпринимателей приняло участие 25 респондентов из 7 сфер деятельности. Основную их часть составили представители малого и среднего бизнеса сферы розничной торговли, сельского хозяйства, транспорта и связи,  работающие на рынке более 5 лет и с величиной годового дохода до 120 млн. руб. (Табл. 1-2).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Таблица 1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Выборка опроса предпринимателей по сферам деятельности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2"/>
        <w:gridCol w:w="996"/>
        <w:gridCol w:w="91"/>
      </w:tblGrid>
      <w:tr w:rsidR="00CF11F5" w:rsidRPr="00CF11F5" w:rsidTr="00CF11F5">
        <w:trPr>
          <w:trHeight w:val="375"/>
          <w:tblCellSpacing w:w="0" w:type="dxa"/>
        </w:trPr>
        <w:tc>
          <w:tcPr>
            <w:tcW w:w="4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%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1F5" w:rsidRPr="00CF11F5" w:rsidTr="00CF11F5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1F5" w:rsidRPr="00CF11F5" w:rsidTr="00CF11F5">
        <w:trPr>
          <w:trHeight w:val="300"/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1F5" w:rsidRPr="00CF11F5" w:rsidTr="00CF11F5">
        <w:trPr>
          <w:trHeight w:val="300"/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пищевых продуктов, включая напитки, и табака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1F5" w:rsidRPr="00CF11F5" w:rsidTr="00CF11F5">
        <w:trPr>
          <w:trHeight w:val="375"/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Текстильное и швейное производство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1F5" w:rsidRPr="00CF11F5" w:rsidTr="00CF11F5">
        <w:trPr>
          <w:trHeight w:val="375"/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1F5" w:rsidRPr="00CF11F5" w:rsidTr="00CF11F5">
        <w:trPr>
          <w:trHeight w:val="465"/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 (кроме торговли автотранспортными средствами и мотоциклами)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1F5" w:rsidRPr="00CF11F5" w:rsidTr="00CF11F5">
        <w:trPr>
          <w:trHeight w:val="375"/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автотранспортными средствами и мотоциклами, их обслуживание и ремонт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1F5" w:rsidRPr="00CF11F5" w:rsidTr="00CF11F5">
        <w:trPr>
          <w:trHeight w:val="375"/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Таблица 2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Характеристика субъектов предпринимательской деятельности,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принявших участие в опросе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9"/>
        <w:gridCol w:w="2963"/>
        <w:gridCol w:w="2316"/>
      </w:tblGrid>
      <w:tr w:rsidR="00CF11F5" w:rsidRPr="00CF11F5" w:rsidTr="00CF11F5">
        <w:trPr>
          <w:tblCellSpacing w:w="0" w:type="dxa"/>
        </w:trPr>
        <w:tc>
          <w:tcPr>
            <w:tcW w:w="2100" w:type="pct"/>
            <w:vMerge w:val="restart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КАКОГО ПЕРИОДА ВРЕМЕНИ ВАШ БИЗНЕС </w:t>
            </w: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 СВОЮ ДЕЯТЕЛЬНОСТЬ?</w:t>
            </w:r>
          </w:p>
        </w:tc>
        <w:tc>
          <w:tcPr>
            <w:tcW w:w="1600" w:type="pct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Менее 1 года</w:t>
            </w:r>
          </w:p>
        </w:tc>
        <w:tc>
          <w:tcPr>
            <w:tcW w:w="1250" w:type="pct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1250" w:type="pct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 лет</w:t>
            </w:r>
          </w:p>
        </w:tc>
        <w:tc>
          <w:tcPr>
            <w:tcW w:w="1250" w:type="pct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2100" w:type="pct"/>
            <w:vMerge w:val="restart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ЧИСЛЕННОСТЬ СОТРУДНИКОВ ВАШЕЙ ОРГАНИЗАЦИИ В НАСТОЯЩЕЕ ВРЕМЯ?</w:t>
            </w:r>
          </w:p>
        </w:tc>
        <w:tc>
          <w:tcPr>
            <w:tcW w:w="1600" w:type="pct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человек</w:t>
            </w:r>
          </w:p>
        </w:tc>
        <w:tc>
          <w:tcPr>
            <w:tcW w:w="1250" w:type="pct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100 человек</w:t>
            </w:r>
          </w:p>
        </w:tc>
        <w:tc>
          <w:tcPr>
            <w:tcW w:w="1250" w:type="pct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2100" w:type="pct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ПРИМЕРНАЯ ВЕЛИЧИНА ГОДОВОГО ОБОРОТА БИЗНЕСА, КОТОРЫЙ ВЫ ПРЕДСТАВЛЯЕТЕ?</w:t>
            </w:r>
          </w:p>
        </w:tc>
        <w:tc>
          <w:tcPr>
            <w:tcW w:w="1600" w:type="pct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120 млн руб.</w:t>
            </w:r>
          </w:p>
        </w:tc>
        <w:tc>
          <w:tcPr>
            <w:tcW w:w="1250" w:type="pct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Большинство опрошенных респондентов (76 %) являются собственниками бизнеса.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Говоря о необходимости повышения конкурентоспособности для сохранения своей рыночной позиции, большинство субъектов предпринимательской деятельности отметили, что реализация мер по повышению конкурентоспособности продукции необходима раз в год или чаще. (Табл. 3).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Таблица 3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Мнение предпринимателей о необходимости реализации мер по повышению конкурентоспособности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3"/>
        <w:gridCol w:w="1006"/>
      </w:tblGrid>
      <w:tr w:rsidR="00CF11F5" w:rsidRPr="00CF11F5" w:rsidTr="00CF11F5">
        <w:trPr>
          <w:tblCellSpacing w:w="0" w:type="dxa"/>
        </w:trPr>
        <w:tc>
          <w:tcPr>
            <w:tcW w:w="8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сохранения рыночной позиции нашего бизнеса </w:t>
            </w: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необходимо регулярно (раз в год или чаще) </w:t>
            </w: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иное). - умеренная конкуренция 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28 %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8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сохранения рыночной позиции нашего бизнеса </w:t>
            </w: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необходимо регулярно (раз в год или чаще) </w:t>
            </w: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иное), а также </w:t>
            </w: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время от времени (раз в 2-3 года) применять новые способы ее повышения, не используемые компанией ранее</w:t>
            </w: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высокая конкуренция 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8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сохранения рыночной позиции нашего бизнеса </w:t>
            </w: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необходимо постоянно (раз в год и чаще) применять новые способы</w:t>
            </w: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повышения конкурентоспособности нашей продукции/ работ/слуг (снижение цен, повышение качества, развитие сопутствующих услуг, иное), не используемые компанией ранее. - очень высокая конкуренция</w:t>
            </w:r>
            <w:r w:rsidRPr="00CF1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8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16 %</w:t>
            </w:r>
          </w:p>
        </w:tc>
      </w:tr>
    </w:tbl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Основная часть предпринимателей, принявших участие в опросе, работают на рынках, с большим количеством конкурентов (от четырех и более). При этом субъекты, работающие на рынках с большим числом конкурентов (4 и более), чаще других отмечали, что за последние 3 года в их сегменте произошел  рост конкуренции. На сокращение числа конкурентов на рынках, которые они представляют, не указал ни один из участников опроса (Табл. 4).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Таблица 4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Мнение предпринимателей об изменении числа конкурентов на их рынках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</w:p>
    <w:tbl>
      <w:tblPr>
        <w:tblW w:w="46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1373"/>
        <w:gridCol w:w="1828"/>
        <w:gridCol w:w="1653"/>
        <w:gridCol w:w="1653"/>
      </w:tblGrid>
      <w:tr w:rsidR="00CF11F5" w:rsidRPr="00CF11F5" w:rsidTr="00CF11F5">
        <w:trPr>
          <w:tblCellSpacing w:w="0" w:type="dxa"/>
        </w:trPr>
        <w:tc>
          <w:tcPr>
            <w:tcW w:w="20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КОЛИЧЕСТВО КОНКУРЕНТОВ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3 конкурентов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более конкурентов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число конкурентов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ИЗМЕНИЛОСЬ ЧИСЛО КОНКУРЕНТОВ БИЗНЕСА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РЕСПОНЕНТОВ,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Увеличилось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Сократилось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изменилось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</w:tbl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Оценивая примерное число поставщиков основного закупаемого товара (работы, услуги), который приобретает представляемый респондентами бизнес для производства и реализации собственной продукции, большинство респондентов указали на наличие 4 и более поставщиков. Все респонденты указали, что удовлетворены либо скорее удовлетворены состоянием конкуренции между поставщиками (Табл.5).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Таблица 5      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Количество поставщиков основного закупаемого товара (работы, услуги), который приобретает бизнес участников опроса, удовлетворенность предпринимателей конкуренцией между  поставщиков основного закупаемого товара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69"/>
        <w:gridCol w:w="1370"/>
        <w:gridCol w:w="812"/>
        <w:gridCol w:w="812"/>
        <w:gridCol w:w="1259"/>
        <w:gridCol w:w="1259"/>
      </w:tblGrid>
      <w:tr w:rsidR="00CF11F5" w:rsidRPr="00CF11F5" w:rsidTr="00CF11F5">
        <w:trPr>
          <w:tblCellSpacing w:w="0" w:type="dxa"/>
        </w:trPr>
        <w:tc>
          <w:tcPr>
            <w:tcW w:w="20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F11F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Примерное   число поставщиков основного закупаемого товара (работы, услуги)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11F5" w:rsidRPr="00CF11F5" w:rsidRDefault="00CF11F5" w:rsidP="00CF1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F11F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Единственный поставщик</w:t>
            </w:r>
          </w:p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11F5" w:rsidRPr="00CF11F5" w:rsidRDefault="00CF11F5" w:rsidP="00CF1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F11F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2-3 постав-щика</w:t>
            </w:r>
          </w:p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11F5" w:rsidRPr="00CF11F5" w:rsidRDefault="00CF11F5" w:rsidP="00CF1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F11F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 и более постав-щика</w:t>
            </w:r>
          </w:p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11F5" w:rsidRPr="00CF11F5" w:rsidRDefault="00CF11F5" w:rsidP="00CF1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F11F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Большое число поставщиков</w:t>
            </w:r>
          </w:p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F11F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удовлетворенность состоянием конкуренции между поставщиками основного закупаемого товара (работы, услуги)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F11F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ДОЛЯ   РЕСПОНЕНТОВ,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F11F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</w:t>
            </w:r>
          </w:p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F11F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</w:t>
            </w:r>
          </w:p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F11F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28</w:t>
            </w:r>
          </w:p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F11F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40</w:t>
            </w:r>
          </w:p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F11F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удовлетворительное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F11F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100</w:t>
            </w:r>
          </w:p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F11F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100</w:t>
            </w:r>
          </w:p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F11F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9,1</w:t>
            </w:r>
          </w:p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F11F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F11F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</w:p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F11F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</w:p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F11F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90,9</w:t>
            </w:r>
          </w:p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F11F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F11F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</w:p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F11F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</w:p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F11F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</w:p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F11F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100</w:t>
            </w:r>
          </w:p>
        </w:tc>
      </w:tr>
    </w:tbl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Основная часть предпринимателей, принявших участие в опросе, охарактеризовала деятельность органов власти на основном рынке их бизнеса, как положительную. 40%  респондентов считают, что власти помогают бизнесу своими действиями, 20 % что «в чем-то помогают, а в чем-то мешают». Вариантов «не предпринимают каких-либо действий, но их участие необходимо» - 8 %. 32 % предпринимателей затруднились ответить (Табл. 6).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                                                                                                             Таблица 6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Мнение предпринимателей о деятельности органов власти на основном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рынке их бизнеса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8"/>
        <w:gridCol w:w="987"/>
      </w:tblGrid>
      <w:tr w:rsidR="00CF11F5" w:rsidRPr="00CF11F5" w:rsidTr="00CF11F5">
        <w:trPr>
          <w:tblCellSpacing w:w="0" w:type="dxa"/>
        </w:trPr>
        <w:tc>
          <w:tcPr>
            <w:tcW w:w="8760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власти помогают бизнесу своими действиями  </w:t>
            </w:r>
          </w:p>
        </w:tc>
        <w:tc>
          <w:tcPr>
            <w:tcW w:w="1020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8760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власти не предпринимают каких-либо действий, но их участие необходимо</w:t>
            </w:r>
          </w:p>
        </w:tc>
        <w:tc>
          <w:tcPr>
            <w:tcW w:w="1020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8 %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8760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чем-то органы власти помогают, в чем-то мешают</w:t>
            </w:r>
          </w:p>
        </w:tc>
        <w:tc>
          <w:tcPr>
            <w:tcW w:w="1020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8760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020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32 %</w:t>
            </w:r>
          </w:p>
        </w:tc>
      </w:tr>
    </w:tbl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lastRenderedPageBreak/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Среди наиболее существенных административных барьеров участники опроса субъектов бизнеса назвали высокие налоги и нестабильность российского законодательства, регулирующего предпринимательскую деятельность (Табл. 7).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Таблица 7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                  Наиболее существенные административные барьеры        </w:t>
      </w: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1"/>
      </w:tblGrid>
      <w:tr w:rsidR="00CF11F5" w:rsidRPr="00CF11F5" w:rsidTr="00CF11F5">
        <w:trPr>
          <w:tblCellSpacing w:w="0" w:type="dxa"/>
        </w:trPr>
        <w:tc>
          <w:tcPr>
            <w:tcW w:w="3150" w:type="pct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налоги</w:t>
            </w:r>
          </w:p>
        </w:tc>
        <w:tc>
          <w:tcPr>
            <w:tcW w:w="1800" w:type="pct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3150" w:type="pct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1800" w:type="pct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3150" w:type="pct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1800" w:type="pct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</w:tbl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Более половины опрошенных считает, что каких-либо существенных ограничений в ведении бизнеса в Комаричском районе нет.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Преодолимыми административные барьеры для ведения текущей деятельности и открытия нового бизнеса на представляемом ими рынке, в той или иной мере считают 52 % респондентов, труднопреодолимыми –4, не определились с ответом – 28 % опрошенных (Табл. 8).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Таблица 8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Мнение респондентов о преодолимости административных барьеров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5"/>
        <w:gridCol w:w="990"/>
      </w:tblGrid>
      <w:tr w:rsidR="00CF11F5" w:rsidRPr="00CF11F5" w:rsidTr="00CF11F5">
        <w:trPr>
          <w:tblCellSpacing w:w="0" w:type="dxa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непреодолимые административные барьеры                                                    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барьеры, преодолимые при осуществлении значительных затрат </w:t>
            </w:r>
            <w:r w:rsidRPr="00CF1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барьеры есть, но они преодолимы без существенных затрат </w:t>
            </w:r>
            <w:r w:rsidRPr="00CF1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административных барьеров</w:t>
            </w:r>
            <w:r w:rsidRPr="00CF1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F1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  <w:r w:rsidRPr="00CF1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28 %</w:t>
            </w:r>
          </w:p>
        </w:tc>
      </w:tr>
    </w:tbl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Улучшение ситуации в контексте  преодоления административных барьеров за последние три года отметило 52 % респондентов, 4% считают,  что ситуация значительно не изменилась (Табл. 9).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Таблица 9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Мнение респондентов об изменениях ситуации в контексте  преодоления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административных барьеров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3"/>
        <w:gridCol w:w="662"/>
      </w:tblGrid>
      <w:tr w:rsidR="00CF11F5" w:rsidRPr="00CF11F5" w:rsidTr="00CF11F5">
        <w:trPr>
          <w:tblCellSpacing w:w="0" w:type="dxa"/>
        </w:trPr>
        <w:tc>
          <w:tcPr>
            <w:tcW w:w="4600" w:type="pct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барьеры отсутствуют, как и ранее</w:t>
            </w:r>
          </w:p>
        </w:tc>
        <w:tc>
          <w:tcPr>
            <w:tcW w:w="350" w:type="pct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4600" w:type="pct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350" w:type="pct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4600" w:type="pct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 количество административных барьеров не изменились</w:t>
            </w:r>
          </w:p>
        </w:tc>
        <w:tc>
          <w:tcPr>
            <w:tcW w:w="350" w:type="pct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4600" w:type="pct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50" w:type="pct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32 %</w:t>
            </w:r>
          </w:p>
        </w:tc>
      </w:tr>
    </w:tbl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Результаты мониторинга удовлетворенности потребителей качеством товаров, работ и услуг, выбором на товарных рынках и состоянием ценовой конкуренции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         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В опросе потребителей приняло участие 54 человека. Основную их часть составили работающие лица старше 20 лет (Табл.10).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 Таблица 10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Выборка опроса потребителей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1418"/>
        <w:gridCol w:w="1512"/>
        <w:gridCol w:w="756"/>
        <w:gridCol w:w="756"/>
        <w:gridCol w:w="1701"/>
      </w:tblGrid>
      <w:tr w:rsidR="00CF11F5" w:rsidRPr="00CF11F5" w:rsidTr="00CF11F5">
        <w:trPr>
          <w:tblCellSpacing w:w="0" w:type="dxa"/>
        </w:trPr>
        <w:tc>
          <w:tcPr>
            <w:tcW w:w="1700" w:type="pct"/>
            <w:vMerge w:val="restart"/>
            <w:vAlign w:val="bottom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0" w:type="pct"/>
            <w:gridSpan w:val="5"/>
            <w:vAlign w:val="bottom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Align w:val="bottom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лет</w:t>
            </w:r>
          </w:p>
        </w:tc>
        <w:tc>
          <w:tcPr>
            <w:tcW w:w="800" w:type="pct"/>
            <w:vAlign w:val="bottom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года до 35 лет</w:t>
            </w:r>
          </w:p>
        </w:tc>
        <w:tc>
          <w:tcPr>
            <w:tcW w:w="800" w:type="pct"/>
            <w:gridSpan w:val="2"/>
            <w:vAlign w:val="bottom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36 до 50 лет</w:t>
            </w:r>
          </w:p>
        </w:tc>
        <w:tc>
          <w:tcPr>
            <w:tcW w:w="800" w:type="pct"/>
            <w:vAlign w:val="bottom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51 года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1700" w:type="pct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11,1 %</w:t>
            </w:r>
          </w:p>
        </w:tc>
        <w:tc>
          <w:tcPr>
            <w:tcW w:w="800" w:type="pct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42,6 %</w:t>
            </w:r>
          </w:p>
        </w:tc>
        <w:tc>
          <w:tcPr>
            <w:tcW w:w="800" w:type="pct"/>
            <w:gridSpan w:val="2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35,2 %</w:t>
            </w:r>
          </w:p>
        </w:tc>
        <w:tc>
          <w:tcPr>
            <w:tcW w:w="800" w:type="pct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3650" w:type="pct"/>
            <w:gridSpan w:val="4"/>
            <w:vAlign w:val="bottom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работающих, в %</w:t>
            </w:r>
          </w:p>
        </w:tc>
        <w:tc>
          <w:tcPr>
            <w:tcW w:w="1300" w:type="pct"/>
            <w:gridSpan w:val="2"/>
            <w:vAlign w:val="bottom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3650" w:type="pct"/>
            <w:gridSpan w:val="4"/>
            <w:vAlign w:val="bottom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безработных, в %</w:t>
            </w:r>
          </w:p>
        </w:tc>
        <w:tc>
          <w:tcPr>
            <w:tcW w:w="1300" w:type="pct"/>
            <w:gridSpan w:val="2"/>
            <w:vAlign w:val="bottom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3650" w:type="pct"/>
            <w:gridSpan w:val="4"/>
            <w:vAlign w:val="bottom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студентов /учащихся, в %</w:t>
            </w:r>
          </w:p>
        </w:tc>
        <w:tc>
          <w:tcPr>
            <w:tcW w:w="1300" w:type="pct"/>
            <w:gridSpan w:val="2"/>
            <w:vAlign w:val="bottom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3650" w:type="pct"/>
            <w:gridSpan w:val="4"/>
            <w:vAlign w:val="bottom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пенсионеров, в %</w:t>
            </w:r>
          </w:p>
        </w:tc>
        <w:tc>
          <w:tcPr>
            <w:tcW w:w="1300" w:type="pct"/>
            <w:gridSpan w:val="2"/>
            <w:vAlign w:val="bottom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3650" w:type="pct"/>
            <w:gridSpan w:val="4"/>
            <w:vAlign w:val="bottom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300" w:type="pct"/>
            <w:gridSpan w:val="2"/>
            <w:vAlign w:val="bottom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3900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Из общего числа потребителей, принявших участие в опросе, имеют общее среднее образование – 11,1 %, среднее специальное – 44,4 %, высшее – 29,7 %, неполное высшее – 14,8 %.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57,4 % из опрошенных указали, что имеют 2 и более детей.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29,6 % опрошенных имеют среднемесячный доход на 1 члена семьи до 10 тыс. рублей, 68,5 от 10 до 20 тыс. рублей, 1,9 % - свыше 20 тыс. руб.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Качеством товаров, работ и услуг на товарных рынках района удовлетворено в среднем 78,4 % респондентов. Оценка удовлетворенности потребителей в разрезе рынков представлена в таблице 11.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Таблица 11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Удовлетворенность качеством товаров, услуг в разрезе рынков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tbl>
      <w:tblPr>
        <w:tblW w:w="9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5"/>
        <w:gridCol w:w="1845"/>
      </w:tblGrid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удовлетворенных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дошкольного  образования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дополнительного образования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в сфере культуры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жилищно-коммунального хозяйства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перевозок пассажиров наземным транспортом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связи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социального обслуживания населения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79,6 %</w:t>
            </w:r>
          </w:p>
        </w:tc>
      </w:tr>
    </w:tbl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Большинство граждан удовлетворено качеством товаров на значительной части исследуемых рынков. Наиболее низкие значения наблюдаются в жилищно-коммунального хозяйства. Однако и там количество удовлетворенных не менее три четверти, что является достаточно позитивным показателем, как и то, что основная часть опрошенных убеждена, что качество услуг и работ на указанных рынках улучшается (Табл. 12).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Таблица 12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Изменение качества товаров и услуг на проблемных рынках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8"/>
        <w:gridCol w:w="1613"/>
        <w:gridCol w:w="1719"/>
        <w:gridCol w:w="1809"/>
      </w:tblGrid>
      <w:tr w:rsidR="00CF11F5" w:rsidRPr="00CF11F5" w:rsidTr="00CF11F5">
        <w:trPr>
          <w:tblCellSpacing w:w="0" w:type="dxa"/>
        </w:trPr>
        <w:tc>
          <w:tcPr>
            <w:tcW w:w="4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товара, услуги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снизилось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увеличилось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изменилось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дошкольного  образования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61,1 %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64,8 %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дополнительного образования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72,2 %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1,8 %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55,6 %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услуг психолого-педагогического сопровождения детей с </w:t>
            </w: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ограниченными возможностями здоровья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51,9 %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в сфере культуры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64,8 %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жилищно-коммунального хозяйства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51,9 %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3,7 %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51,9 %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перевозок пассажиров наземным транспортом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51,9 %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связи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50,0 %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социального обслуживания населения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59,3 %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20,4 %</w:t>
            </w:r>
          </w:p>
        </w:tc>
      </w:tr>
    </w:tbl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Возможностью выбора работ и услуг на товарных рынках района удовлетворено в среднем 76,3 % респондентов. Оценка удовлетворенности потребителей по данному показателю в разрезе рынков представлена в таблице 13: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Таблица 13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Удовлетворенность возможностью выбора товаров и услуг в разрезе рынков</w:t>
      </w: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7"/>
        <w:gridCol w:w="1983"/>
      </w:tblGrid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удовлетворенных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дошкольного  образования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дополнительного образования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в сфере культуры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жилищно-коммунального хозяйства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перевозок пассажиров наземным транспортом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связи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социального обслуживания населения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74,1 %</w:t>
            </w:r>
          </w:p>
        </w:tc>
      </w:tr>
    </w:tbl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          Доля удовлетворенных возможностью выбора услуг и товаров на всех исследуемых рынках не ниже 70%. Значение показателя до 70% наблюдаются в сегменте услуг детского отдыха и оздоровления, дополнительного образования,  психолого-педагогического сопровождения детей с ограниченными возможностями здоровья</w:t>
      </w: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, </w:t>
      </w: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однако и там удовлетворено показателем более половины. Также необходимо отметить, что группа респондентов, убежденных в том, что возможность выбора в течение последних 3-х лет на указанных  рынках (кроме рынка розничной торговли) не изменилась – от 64,8 % до  98,1 %. Не заметили изменения возможности выбора на рынке розничной торговли 1,9 % опрошенных.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Более половины граждан (66,7 %) удовлетворено уровнем цен на товарных рынках района (табл. 14).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Таблица 14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Удовлетворенность уровнем цен на товары и услуги в разрезе рынков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                                    </w:t>
      </w:r>
    </w:p>
    <w:tbl>
      <w:tblPr>
        <w:tblW w:w="9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5"/>
        <w:gridCol w:w="1845"/>
      </w:tblGrid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РЫНОК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удовлетворенных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дошкольного  образования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дополнительного образования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в сфере культуры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жилищно-коммунального хозяйства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перевозок пассажиров наземным транспортом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связи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социального обслуживания населения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74,1 %</w:t>
            </w:r>
          </w:p>
        </w:tc>
      </w:tr>
    </w:tbl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Доля удовлетворенных уровнем стоимости услуг и товаров на  значительной части исследуемых рынков не ниже 50%. Наименьшие показатели удовлетворенности граждане указали на цены, которые сложились на рынке медицинских услуг, розничной торговли и услуг жилищно-коммунального хозяйства.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В среднем 63,5% респондентов отметили рост цен на изучаемых рынках за последние три года. Увеличение стоимости товаров и услуг произошло на всех изучаемых рынках (табл. 15). Невысокая доля респондентов, отметивших рост цен на услуги культуры, психолого-педагогического сопровождения детей с ограниченными возможностями здоровья, услуг социального обслуживания населения объясняется тем, что значительная доля опрошенных не смогла определиться с ответом (от 26,9 % до 40,7 %).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Таблица 15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                               </w:t>
      </w: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7"/>
        <w:gridCol w:w="1698"/>
      </w:tblGrid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отметивших рост цен на товары и услуги в разрезе рынков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Отметили рост цен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дошкольного  образования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дополнительного образования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в сфере культуры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жилищно-коммунального хозяйства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перевозок пассажиров наземным транспортом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связи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социального обслуживания населения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29,6 %</w:t>
            </w:r>
          </w:p>
        </w:tc>
      </w:tr>
    </w:tbl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В целом практически все опрошенные оставили пункт о сравнении цен на товары и услуги в районе с другими региона не заполненным.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Результаты мониторинга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рынках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lastRenderedPageBreak/>
        <w:t> товаров, работ и услуг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Наибольшая часть опрошенных (в среднем 88,6 %) удовлетворены качеством официальной информации о состоянии конкурентной среды на рынках товаров и услуг района, как в целом, так и по обозначенным критериям (Табл. 16).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Таблица 16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Оценка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рынках товаров и услуг района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2550"/>
        <w:gridCol w:w="1485"/>
        <w:gridCol w:w="1905"/>
        <w:gridCol w:w="1095"/>
      </w:tblGrid>
      <w:tr w:rsidR="00CF11F5" w:rsidRPr="00CF11F5" w:rsidTr="00CF11F5">
        <w:trPr>
          <w:tblCellSpacing w:w="0" w:type="dxa"/>
        </w:trPr>
        <w:tc>
          <w:tcPr>
            <w:tcW w:w="2850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550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</w:t>
            </w:r>
          </w:p>
        </w:tc>
        <w:tc>
          <w:tcPr>
            <w:tcW w:w="1905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1095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2850" w:type="dxa"/>
            <w:vMerge w:val="restart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ИНФОРМАЦИИ (Уровень доступности)</w:t>
            </w:r>
          </w:p>
        </w:tc>
        <w:tc>
          <w:tcPr>
            <w:tcW w:w="2550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</w:t>
            </w:r>
          </w:p>
        </w:tc>
        <w:tc>
          <w:tcPr>
            <w:tcW w:w="1485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85,1%</w:t>
            </w:r>
          </w:p>
        </w:tc>
        <w:tc>
          <w:tcPr>
            <w:tcW w:w="1905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92,0%</w:t>
            </w:r>
          </w:p>
        </w:tc>
        <w:tc>
          <w:tcPr>
            <w:tcW w:w="1095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удовлетворены</w:t>
            </w:r>
          </w:p>
        </w:tc>
        <w:tc>
          <w:tcPr>
            <w:tcW w:w="1485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3,7%</w:t>
            </w:r>
          </w:p>
        </w:tc>
        <w:tc>
          <w:tcPr>
            <w:tcW w:w="1905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4,0%</w:t>
            </w:r>
          </w:p>
        </w:tc>
        <w:tc>
          <w:tcPr>
            <w:tcW w:w="1095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Затруднились ответить</w:t>
            </w:r>
          </w:p>
        </w:tc>
        <w:tc>
          <w:tcPr>
            <w:tcW w:w="1485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11,1%</w:t>
            </w:r>
          </w:p>
        </w:tc>
        <w:tc>
          <w:tcPr>
            <w:tcW w:w="1905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4,0 %</w:t>
            </w:r>
          </w:p>
        </w:tc>
        <w:tc>
          <w:tcPr>
            <w:tcW w:w="1095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2850" w:type="dxa"/>
            <w:vMerge w:val="restart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ИНФОРМАЦИИ  (Уровень понятности)</w:t>
            </w:r>
          </w:p>
        </w:tc>
        <w:tc>
          <w:tcPr>
            <w:tcW w:w="2550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</w:t>
            </w:r>
          </w:p>
        </w:tc>
        <w:tc>
          <w:tcPr>
            <w:tcW w:w="1485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88,9%</w:t>
            </w:r>
          </w:p>
        </w:tc>
        <w:tc>
          <w:tcPr>
            <w:tcW w:w="1905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88,0 %</w:t>
            </w:r>
          </w:p>
        </w:tc>
        <w:tc>
          <w:tcPr>
            <w:tcW w:w="1095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удовлетворены</w:t>
            </w:r>
          </w:p>
        </w:tc>
        <w:tc>
          <w:tcPr>
            <w:tcW w:w="1485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4,0%</w:t>
            </w:r>
          </w:p>
        </w:tc>
        <w:tc>
          <w:tcPr>
            <w:tcW w:w="1095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Затруднились ответить</w:t>
            </w:r>
          </w:p>
        </w:tc>
        <w:tc>
          <w:tcPr>
            <w:tcW w:w="1485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11,1 %</w:t>
            </w:r>
          </w:p>
        </w:tc>
        <w:tc>
          <w:tcPr>
            <w:tcW w:w="1905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8,0 %</w:t>
            </w:r>
          </w:p>
        </w:tc>
        <w:tc>
          <w:tcPr>
            <w:tcW w:w="1095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2850" w:type="dxa"/>
            <w:vMerge w:val="restart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ИНФОРМАЦИИ Удобство получения)</w:t>
            </w:r>
          </w:p>
        </w:tc>
        <w:tc>
          <w:tcPr>
            <w:tcW w:w="2550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</w:t>
            </w:r>
          </w:p>
        </w:tc>
        <w:tc>
          <w:tcPr>
            <w:tcW w:w="1485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85,2%</w:t>
            </w:r>
          </w:p>
        </w:tc>
        <w:tc>
          <w:tcPr>
            <w:tcW w:w="1905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88,0%</w:t>
            </w:r>
          </w:p>
        </w:tc>
        <w:tc>
          <w:tcPr>
            <w:tcW w:w="1095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удовлетворены</w:t>
            </w:r>
          </w:p>
        </w:tc>
        <w:tc>
          <w:tcPr>
            <w:tcW w:w="1485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3,7%</w:t>
            </w:r>
          </w:p>
        </w:tc>
        <w:tc>
          <w:tcPr>
            <w:tcW w:w="1905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4,0%</w:t>
            </w:r>
          </w:p>
        </w:tc>
        <w:tc>
          <w:tcPr>
            <w:tcW w:w="1095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2850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Затруднились ответить</w:t>
            </w:r>
          </w:p>
        </w:tc>
        <w:tc>
          <w:tcPr>
            <w:tcW w:w="1485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11,1%</w:t>
            </w:r>
          </w:p>
        </w:tc>
        <w:tc>
          <w:tcPr>
            <w:tcW w:w="1905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8,0 %</w:t>
            </w:r>
          </w:p>
        </w:tc>
        <w:tc>
          <w:tcPr>
            <w:tcW w:w="1095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9,6 %</w:t>
            </w:r>
          </w:p>
        </w:tc>
      </w:tr>
    </w:tbl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Результаты  мониторинга деятельности субъектов естественных монополий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Субъекты предпринимательской деятельности в целом положительно оценивают качество товаров, работ и услуг в сфере естественных монополий на территории района. При этом одинаково положительно оцениваются большинство изучаемых критериев.  Самые низкие оценки  были выставлены услугам стоимости подключения к услугам газоснабжения (Табл. 17).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Таблица 17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Оценка естественных монополий субъектами предпринимательской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деятельности по направлениям </w:t>
      </w: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2835"/>
        <w:gridCol w:w="1140"/>
      </w:tblGrid>
      <w:tr w:rsidR="00CF11F5" w:rsidRPr="00CF11F5" w:rsidTr="00CF11F5">
        <w:trPr>
          <w:tblCellSpacing w:w="0" w:type="dxa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5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Водоснабжение, водоотведение - Сроки получения доступа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5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Водоснабжение, водоотведение – Сложность процедур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  <w:r w:rsidRPr="00CF1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5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Водоснабжение, водоотведение – Стоимость подключения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5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- Сроки получения доступа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5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– Сложность процедур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5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– Стоимость подключения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5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Электроснабжение - Сроки получения доступа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5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– Сложность процедур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5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– Стоимость подключения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5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Телефонная связь - Сроки получения доступа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5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Телефонная связь – Сложность процедур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5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Телефонная связь – Стоимость подключения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4,0%</w:t>
            </w:r>
          </w:p>
        </w:tc>
      </w:tr>
    </w:tbl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При этом наименьшее количество процедур отмечено предпринимателями при подключении к водопроводным и телефонным сетям, наибольшее при получении доступа к земельному участку. Самые короткие сроки указаны при подключении к водопроводным сетям (Табл. 18).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Таблица 18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Оценка естественных монополий субъектами предпринимательской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                   деятельности (количество и сроки процедур)                             </w:t>
      </w:r>
    </w:p>
    <w:tbl>
      <w:tblPr>
        <w:tblpPr w:leftFromText="45" w:rightFromText="45" w:vertAnchor="text"/>
        <w:tblW w:w="89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5"/>
        <w:gridCol w:w="1890"/>
      </w:tblGrid>
      <w:tr w:rsidR="00CF11F5" w:rsidRPr="00CF11F5" w:rsidTr="00CF11F5">
        <w:trPr>
          <w:tblCellSpacing w:w="0" w:type="dxa"/>
        </w:trPr>
        <w:tc>
          <w:tcPr>
            <w:tcW w:w="7035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90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035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электросетям (Количество процедур)</w:t>
            </w:r>
          </w:p>
        </w:tc>
        <w:tc>
          <w:tcPr>
            <w:tcW w:w="1890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035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электросетям (Сроки получения, дни)</w:t>
            </w:r>
          </w:p>
        </w:tc>
        <w:tc>
          <w:tcPr>
            <w:tcW w:w="1890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035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сетям водосн. (Количество процедур)</w:t>
            </w:r>
          </w:p>
        </w:tc>
        <w:tc>
          <w:tcPr>
            <w:tcW w:w="1890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035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сетям водоснабжения (Сроки получения, дни)</w:t>
            </w:r>
          </w:p>
        </w:tc>
        <w:tc>
          <w:tcPr>
            <w:tcW w:w="1890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035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телефонной сети (Количество процедур)</w:t>
            </w:r>
          </w:p>
        </w:tc>
        <w:tc>
          <w:tcPr>
            <w:tcW w:w="1890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035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телефонной сети (Сроки получения, дни)</w:t>
            </w:r>
          </w:p>
        </w:tc>
        <w:tc>
          <w:tcPr>
            <w:tcW w:w="1890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035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доступа к земельному  участку (Количество процедур)</w:t>
            </w:r>
          </w:p>
        </w:tc>
        <w:tc>
          <w:tcPr>
            <w:tcW w:w="1890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7035" w:type="dxa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доступа к земельному  участку (Сроки получения, дни)</w:t>
            </w:r>
          </w:p>
        </w:tc>
        <w:tc>
          <w:tcPr>
            <w:tcW w:w="1890" w:type="dxa"/>
            <w:vAlign w:val="center"/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</w:tbl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Население также в целом положительно оценивают качество товаров, работ и услуг в сфере естественных монополий на территории района. Среднее значение по шести направлениям на рынке услуг жилищно-коммунального хозяйства составляет 68,8% (Табл. 19). Практически весь жилищный фонд района переведен с центрального отопления на индивидуальное поквартирное отопление от природного газа. В связи с этим оценка качества теплоснабжения отсутствует.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                                                                                                         Таблица 19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Удовлетворенность потребителей услугами естественных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монополий   по направлениям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lastRenderedPageBreak/>
        <w:t> 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4"/>
        <w:gridCol w:w="2321"/>
        <w:gridCol w:w="2412"/>
        <w:gridCol w:w="1648"/>
      </w:tblGrid>
      <w:tr w:rsidR="00CF11F5" w:rsidRPr="00CF11F5" w:rsidTr="00CF11F5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 (удовлетворен, скорее удовлетворен)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Неудовлетворен (неудовлетворен, скорее неудовлетворен)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63,0 %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37,0 %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85,2 %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1,9 %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81,5 %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18,5 %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F11F5" w:rsidRPr="00CF11F5" w:rsidTr="00CF11F5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83,3 %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16,7 %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F5" w:rsidRPr="00CF11F5" w:rsidRDefault="00CF11F5" w:rsidP="00C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Выводы исследования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Результаты опроса свидетельствуют о том, что меры по повышению конкурентоспособности продукции предпринимателям необходимо осуществлять не реже раза в год. При этом подобные действия актуальны для рынков с любой степенью конкуренции (умеренной, высокой, очень высокой).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Основная часть опрошенных указала на значительное увеличение числа конкурентов  на рынках, которые они представляют. По оценкам бизнеса уровень конкуренции в районе достаточно высокий.  58 % опрошенных указали на высокий уровень конкуренции, 28 % - на умеренный. В разрезе рынков отмечается наиболее высокая конкуренция в сфере розничной торговли. Потребители также указали на рост конкурентных предложений в сфере розничной торговли.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Деятельность органов власти по поддержке бизнеса значительная часть опрошенных оценила положительно. В то же время предприниматели отметили наличие административных барьеров (высокие налоги и нестабильность российского законодательства, регулирующего предпринимательскую деятельность).</w:t>
      </w: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Однако большинство предпринимателей отметили позитивные изменения  в данной сфере за последние три года.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Результаты опроса показали, что респонденты в целом удовлетворены ситуацией с возможностью выбора, качеством товаров и услуг и уровнем цен на большинстве товарных рынков. Однако, степень удовлетворенности потребителями уровнем цен ниже удовлетворенности выбором и качеством.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По результатам опроса наименьшие показатели удовлетворенности качеством граждане указали в сегменте услуг жилищно-коммунального хозяйства, рынка услуг детского отдыха и оздоровления. Негативные изменения за последние три года отметило небольшое количество опрошенных.  Из общего числа опрошенных 1,8 % и 3,7 %  указали на ухудшение качества товаров и услуг на рынках медицинских услуг и розничной торговле соответственно.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Возможностью выбора работ и услуг на товарных рынках района удовлетворено в среднем 76,3 %. Наиболее низкие показатели удовлетворенности выбором респонденты указали в сегментах услуг детского отдыха и оздоровления, дополнительного образования.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Средний показатель удовлетворенности потребителями  уровнем цен на товары и услуги составил 66,7 %. Свыше 80 % потребителей удовлетворены ценами на услуги дошкольного образования и на услуги в сфере культуры. Наиболее низкий уровень удовлетворенности уровнем цен граждане отметили на рынках медицинских услуг, услуг жилищно-коммунального хозяйства, розничной торговли.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Основная часть опрошенных отметила рост цен на изучаемых рынках за последние 3 года.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Результаты опросов свидетельствуют о том, что, качеством официальной информации о состоянии конкурентной среды на рынках товаров и услуг района </w:t>
      </w: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lastRenderedPageBreak/>
        <w:t>удовлетворена основная часть респондентов, среднее значение составило выше 80 %.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Субъекты предпринимательской деятельности и потребители в целом положительно оценили деятельность субъектов естественных монополий на территории района.  Наиболее проблемным направлением во взаимодействии с субъектами естественных монополий для предпринимателей является стоимость подключения к газоснабжению (неудовлетворенно 40 %) и электроснабжению (неудовлетворенно 28 %</w:t>
      </w: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). </w:t>
      </w: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Наибольшие сроки и количество процедур отмечены при получении доступа к земельному участку</w:t>
      </w: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Наибольшую степень удовлетворенности потребители указали на услуги газоснабжения. Менее удовлетворены граждане услугами водоснабжения и электроснабжения. Доля неудовлетворенных услугами водоснабжения 37 %, электроснабжения -18,5%.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По результатам исследований можно сделать вывод о том, что в целом в 2016 году в районе отмечается положительное состояние конкурентной среды.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Одновременно следует отметить следующие проблемные моменты, ограничивающие развитие конкуренции в районе: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-  ухудшение платежеспособного спроса населения;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- увеличение количества крупных торговых сетевых компаний, создающих серьезные проблемы для мелких торговых предприятий малого бизнеса;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- низкие возможности бюджетного финансирования;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- высокая стоимость энергоресурсов;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- инертность представителей малого бизнеса.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II. Характеристика социально значимых  рынков товаров и услуг Комаричского муниципального района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1. Состояние и развитие  малого и среднего бизнеса района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По состоянию на 01.01 2017 г. в районе зарегистрировано 381 субъект малого и среднего предпринимательства.  Количество зарегистрированных субъектов малого и среднего предпринимательства за прошедший год увеличилось на 1,6 % Отраслевое распределение малых и средних предприятий характеризуется высокой долей предприятий сельского хозяйства – 42 %, и розничной торговли – 30 %. Численность индивидуальных предпринимателей за 2016 год увеличилась на 2,1 %, составив 296 чел., из них 52 % по виду хозяйственной деятельности относятся к розничной торговле. Это объясняется относительно меньшей потребностью в финансовых, трудовых ресурсах и более быстрой отдачей вложенных средств, что очень привлекательно для малого бизнеса.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         Число занятых в сфере малого и среднего бизнеса составило 1,2 тыс. человек, 14,2 % в  общей численности занятых в районе.. Оборот организаций малого и среднего предпринимательства в 2016 году по предварительной оценке составил 835 млн. рублей, с темпом роста около 3 %.</w:t>
      </w: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Объем налоговых платежей в консолидированный бюджет района по специальным налоговым режимам увеличился на 14 % и составил за  2016 год 6,4  млн. рублей.</w:t>
      </w: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i/>
          <w:iCs/>
          <w:color w:val="5E5E5E"/>
          <w:sz w:val="21"/>
          <w:szCs w:val="21"/>
          <w:lang w:eastAsia="ru-RU"/>
        </w:rPr>
        <w:t>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Администрацией Комаричского района проводится определенная работа по созданию условий для развития малого предпринимательства в районе.  Муниципальная поддержка малого и среднего предпринимательства  района базируется на нормах федерального и регионального законодательства и реализуется через региональные программы и муниципальную подпрограмму «Поддержка и развитие малого и среднего предпринимательства в Комаричском муниципальном районе» (2016-2020 гг)», утвержденную постановлением администрации Комаричского муниципального района  от 29.12.2015г. № 680.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lastRenderedPageBreak/>
        <w:t>Администрация района оказывает представителям малого бизнеса информационную, консультационную и организационную поддержку. В поддержку субъектов малого бизнеса на официальном сайте администрации района  создан раздел «Экономика-Малый бизнес»,  в котором размещаются нормативно-правовые документы, касающиеся  сферы предпринимательства,  информация о конкурсах, семинарах и выставках, о формах господдержки предпринимательства и  др.    В  2016 году проведено 4 совещания с представителями малого  бизнеса с участием служб района, на которых до представителей малого бизнеса доводятся нормы действующего законодательства, даются разъяснения, рассматриваются вопросы развития и поддержки предпринимательства в  виде конкретных предложений и путей их решения, также проведено 2 заседания Совета по поддержке малого предпринимательства.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Для решения проблем в сфере малого предпринимательства, создания оптимальных условий для его развития и увеличения числа, занятых в этой области постановлением  администрации района от 27.08.2013 года № 418 в районе создана комиссия по устранению административных барьеров при развитии малого предпринимательства.   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В районе создан актив из представителей малого бизнеса для взаимодействия с администрацией района, который  представляет интересы всех представителей малого бизнеса района.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В Комаричском районе работает представительство Брянской микрофинансовой организации по поддержке малого и среднего предпринимательства.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Разработан и утвержден административный регламент по предоставлению муниципальной услуги «Оказание консультационной, организационной поддержки субъектам малого и среднего предпринимательства (Постановление администрации Комаричского муниципального района от 06.10.2009г. № 569).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В соответствии с районной подпрограммой «Поддержка и развитие малого и среднего предпринимательства в Комаричском муниципальном районе» (2016-2020 годы)  утвержден «Перечень муниципального имущества, свободного от третьих лиц и предназначенного для предоставления субъектам малого и среднего предпринимательства»  постановлением администрации Комаричского муниципального района  № 615 от 18.11.2010г.  (с изменениями, внесенными постановлением  № 500 от 05.12.2016г).  Указанный Перечень опубликован на официальном сайте администрации Комаричского муниципального района в сети «Интернет».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Постановлением администрации  Комаричского муниципального района № 268 от 22.05.2015г. утвержден Перечень муниципального имущества, предоставляемого во владение и (или) пользование на долгосрочной основе субъектам малого и среднего предпринимательства. Перечень также опубликован на официальном сайте администрации Комаричского муниципального района в сети «Интернет». Имущество из указанного Перечня предоставлено малому предприятию – ООО «Сельский водоканал» по договору безвозмездного пользования.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Для субъектов малого бизнеса, реализующим инвестиционные проекты на территории района,  в  соответствии с Положениями о налоговых льготах, принятыми поселениями района,  предоставляются льготы по уплате земельного налога в размере 50 %.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В целях снижения налогового бремени для малого бизнеса корректирующий коэффициент базовой доходности К2 при расчете единого налога на вмененный доход для отдельных видов деятельности  не повышался в течение последних четырех лет.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Согласно мероприятиям Подпрограммы по поддержке малого и среднего предпринимательства в районе, предусматриваются средства для предоставления субсидий на компенсацию части транспортных расходов по доставке товаров первой необходимости в малонаселенные и отдаленные населенные пункты, начиная с 11 километра от районного центра или ближайшего пункта их получения. Заключено Соглашение между администрацией района и  ПО «Комаричское» с целью возмещения этих расходов.     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lastRenderedPageBreak/>
        <w:t>Одним из способов имущественной поддержки является работа по выявлению и инвентаризации свободных муниципальных земель и неэффективной недвижимости для предоставления в аренду или продажу. Сформирован реестр свободных площадок и земельных участков для предоставления субъектам бизнеса при реализации инвестиционных проектов.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В целях повышения престижа малого и среднего предпринимательства района администрация привлекает представителей малого бизнеса к участию в выставках, ярмарках и иных мероприятий, проводимых на территории района и области.</w:t>
      </w:r>
    </w:p>
    <w:p w:rsidR="00CF11F5" w:rsidRPr="00CF11F5" w:rsidRDefault="00CF11F5" w:rsidP="00CF11F5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CF11F5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Центром занятости населения района также проводится работа по развитию малого и среднего предпринимательства посредством оказания информационно-консультационных услуг. В течение года осуществлены  мероприятий по содействию занятости безработных граждан:  консультации по вопросам организации предпринимательской деятельности получили 15 человек.  ГКУ «Центр занятости населения Комаричского района» по необходимости осуществляет подготовку и переподготовку кадров для субъектов малого и сре</w:t>
      </w:r>
    </w:p>
    <w:p w:rsidR="00BD7A42" w:rsidRDefault="00BD7A42">
      <w:bookmarkStart w:id="0" w:name="_GoBack"/>
      <w:bookmarkEnd w:id="0"/>
    </w:p>
    <w:sectPr w:rsidR="00BD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F5"/>
    <w:rsid w:val="00BD7A42"/>
    <w:rsid w:val="00C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3D7DB-4168-4418-8701-54D21568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CF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1F5"/>
    <w:rPr>
      <w:b/>
      <w:bCs/>
    </w:rPr>
  </w:style>
  <w:style w:type="character" w:styleId="a5">
    <w:name w:val="Emphasis"/>
    <w:basedOn w:val="a0"/>
    <w:uiPriority w:val="20"/>
    <w:qFormat/>
    <w:rsid w:val="00CF11F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CF1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1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2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5155</Words>
  <Characters>29389</Characters>
  <Application>Microsoft Office Word</Application>
  <DocSecurity>0</DocSecurity>
  <Lines>244</Lines>
  <Paragraphs>68</Paragraphs>
  <ScaleCrop>false</ScaleCrop>
  <Company/>
  <LinksUpToDate>false</LinksUpToDate>
  <CharactersWithSpaces>34476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Кириловец</dc:creator>
  <cp:keywords/>
  <dc:description/>
  <cp:lastModifiedBy>Сергей Кириловец</cp:lastModifiedBy>
  <cp:revision>1</cp:revision>
  <dcterms:created xsi:type="dcterms:W3CDTF">2025-02-04T06:02:00Z</dcterms:created>
  <dcterms:modified xsi:type="dcterms:W3CDTF">2025-02-04T06:02:00Z</dcterms:modified>
</cp:coreProperties>
</file>